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p>
    <w:p>
      <w:pPr>
        <w:pStyle w:val="Body"/>
        <w:jc w:val="center"/>
        <w:rPr>
          <w:b w:val="1"/>
          <w:bCs w:val="1"/>
        </w:rPr>
      </w:pPr>
      <w:r>
        <w:rPr>
          <w:b w:val="1"/>
          <w:bCs w:val="1"/>
          <w:rtl w:val="0"/>
          <w:lang w:val="en-US"/>
        </w:rPr>
        <w:t xml:space="preserve">PTTN COMMUNITY OFFERING (PTTNCO) </w:t>
      </w:r>
      <w:r>
        <w:rPr>
          <w:b w:val="1"/>
          <w:bCs w:val="1"/>
          <w:rtl w:val="0"/>
          <w:lang w:val="en-US"/>
        </w:rPr>
        <w:t>GUIDELINES</w:t>
      </w:r>
    </w:p>
    <w:p>
      <w:pPr>
        <w:pStyle w:val="Body"/>
      </w:pPr>
      <w:r>
        <w:rPr>
          <w:rtl w:val="0"/>
          <w:lang w:val="en-US"/>
        </w:rPr>
        <w:t>Our TT Network members are committed to sharing Therapeutic Touch</w:t>
      </w:r>
      <w:r>
        <w:rPr>
          <w:rFonts w:ascii="Lucida Sans Unicode" w:cs="Lucida Sans Unicode" w:hAnsi="Lucida Sans Unicode" w:eastAsia="Lucida Sans Unicode"/>
          <w:rtl w:val="0"/>
          <w:lang w:val="en-US"/>
        </w:rPr>
        <w:t>®</w:t>
      </w:r>
      <w:r>
        <w:rPr>
          <w:rtl w:val="0"/>
          <w:lang w:val="en-US"/>
        </w:rPr>
        <w:t xml:space="preserve"> with people in our communities. To achieve this outcome it is important that this sharing addresses specific needs of the community members and that this sharing reflects the current standards of TT practice. This document outlines the essential TT understanding, insights, and practice that could be included in sharing TT. These courses would be for the individual</w:t>
      </w:r>
      <w:r>
        <w:rPr>
          <w:rtl w:val="1"/>
        </w:rPr>
        <w:t>’</w:t>
      </w:r>
      <w:r>
        <w:rPr>
          <w:rtl w:val="0"/>
          <w:lang w:val="en-US"/>
        </w:rPr>
        <w:t xml:space="preserve">s personal use and would not be considered equivalent to any of the </w:t>
      </w:r>
      <w:r>
        <w:rPr>
          <w:rtl w:val="1"/>
        </w:rPr>
        <w:t>‘</w:t>
      </w:r>
      <w:r>
        <w:rPr>
          <w:rtl w:val="0"/>
          <w:lang w:val="en-US"/>
        </w:rPr>
        <w:t>professional TT practice</w:t>
      </w:r>
      <w:r>
        <w:rPr>
          <w:rtl w:val="1"/>
        </w:rPr>
        <w:t xml:space="preserve">’ </w:t>
      </w:r>
      <w:r>
        <w:rPr>
          <w:rtl w:val="0"/>
          <w:lang w:val="en-US"/>
        </w:rPr>
        <w:t>program courses outlined in the TTNC National Therapeutic Touch Curriculum Guidelines.</w:t>
      </w:r>
    </w:p>
    <w:p>
      <w:pPr>
        <w:pStyle w:val="Body"/>
      </w:pPr>
      <w:r>
        <w:rPr>
          <w:rtl w:val="0"/>
          <w:lang w:val="en-US"/>
        </w:rPr>
        <w:t>TT members are encouraged to create and submit their specific TT Community Care Offering to the TT Community Care Offering Coordinator to ensure the essential understanding, insights, and practice of TT are reflected in the course and to establish a repository of Community Care Offerings by PTTN members.</w:t>
      </w:r>
    </w:p>
    <w:p>
      <w:pPr>
        <w:pStyle w:val="Body"/>
      </w:pPr>
      <w:r>
        <w:rPr>
          <w:b w:val="1"/>
          <w:bCs w:val="1"/>
          <w:rtl w:val="0"/>
          <w:lang w:val="de-DE"/>
        </w:rPr>
        <w:t>WHO</w:t>
      </w:r>
      <w:r>
        <w:rPr>
          <w:rtl w:val="0"/>
        </w:rPr>
        <w:t xml:space="preserve"> – </w:t>
      </w:r>
      <w:r>
        <w:rPr>
          <w:rtl w:val="0"/>
          <w:lang w:val="en-US"/>
        </w:rPr>
        <w:t xml:space="preserve">Which PTTN members might choose to be involved in Community TT Offerings? Any PTTN member who has at least two years of consistent TT practice, who enjoys their TT practice, and has the desire to share TT with others. This person may be an RTTT, RTTP, or a TT practitioner. </w:t>
      </w:r>
    </w:p>
    <w:p>
      <w:pPr>
        <w:pStyle w:val="Body"/>
      </w:pPr>
      <w:r>
        <w:rPr>
          <w:b w:val="1"/>
          <w:bCs w:val="1"/>
          <w:rtl w:val="0"/>
          <w:lang w:val="de-DE"/>
        </w:rPr>
        <w:t>WHEN</w:t>
      </w:r>
      <w:r>
        <w:rPr>
          <w:rtl w:val="0"/>
          <w:lang w:val="en-US"/>
        </w:rPr>
        <w:t xml:space="preserve"> - Offerings may vary in the length of time, frequency, and specific content, depending on the needs and desired outcomes of the community members. These Community TT Offerings may be offered in-person or through an online platform. If the Offering is online, it would be the facilitator</w:t>
      </w:r>
      <w:r>
        <w:rPr>
          <w:rtl w:val="1"/>
        </w:rPr>
        <w:t>’</w:t>
      </w:r>
      <w:r>
        <w:rPr>
          <w:rtl w:val="0"/>
          <w:lang w:val="en-US"/>
        </w:rPr>
        <w:t xml:space="preserve">s responsibility to have the necessary knowledge and skills to conduct the course on that online platform. </w:t>
      </w:r>
    </w:p>
    <w:p>
      <w:pPr>
        <w:pStyle w:val="Body"/>
      </w:pPr>
      <w:r>
        <w:rPr>
          <w:b w:val="1"/>
          <w:bCs w:val="1"/>
          <w:rtl w:val="0"/>
          <w:lang w:val="en-US"/>
        </w:rPr>
        <w:t xml:space="preserve">WHAT </w:t>
      </w:r>
      <w:r>
        <w:rPr>
          <w:b w:val="1"/>
          <w:bCs w:val="1"/>
          <w:rtl w:val="0"/>
        </w:rPr>
        <w:t xml:space="preserve">– </w:t>
      </w:r>
      <w:r>
        <w:rPr>
          <w:rtl w:val="0"/>
          <w:lang w:val="en-US"/>
        </w:rPr>
        <w:t xml:space="preserve">Each Community Offering facilitator would ensure that they have the knowledge and skills to offer the specific course materials and address potential questions participants might have regarding the material and the practice. </w:t>
      </w:r>
    </w:p>
    <w:p>
      <w:pPr>
        <w:pStyle w:val="Body"/>
      </w:pPr>
      <w:r>
        <w:rPr>
          <w:b w:val="1"/>
          <w:bCs w:val="1"/>
          <w:rtl w:val="0"/>
          <w:lang w:val="en-US"/>
        </w:rPr>
        <w:t>The following are potential topics that could be the focus of one or more Community Offering. The focus of these offerings are on self-care and self-care TT:</w:t>
      </w:r>
    </w:p>
    <w:p>
      <w:pPr>
        <w:pStyle w:val="Body"/>
        <w:rPr>
          <w:b w:val="1"/>
          <w:bCs w:val="1"/>
        </w:rPr>
      </w:pPr>
      <w:r>
        <w:rPr>
          <w:b w:val="1"/>
          <w:bCs w:val="1"/>
          <w:rtl w:val="0"/>
          <w:lang w:val="en-US"/>
        </w:rPr>
        <w:t>Brief History of Therapeutic Touch</w:t>
      </w:r>
      <w:r>
        <w:rPr>
          <w:rFonts w:ascii="Lucida Sans Unicode" w:cs="Lucida Sans Unicode" w:hAnsi="Lucida Sans Unicode" w:eastAsia="Lucida Sans Unicode"/>
          <w:b w:val="1"/>
          <w:bCs w:val="1"/>
          <w:rtl w:val="0"/>
          <w:lang w:val="en-US"/>
        </w:rPr>
        <w:t>®</w:t>
      </w:r>
    </w:p>
    <w:p>
      <w:pPr>
        <w:pStyle w:val="Body"/>
        <w:rPr>
          <w:b w:val="1"/>
          <w:bCs w:val="1"/>
        </w:rPr>
      </w:pPr>
      <w:r>
        <w:rPr>
          <w:b w:val="1"/>
          <w:bCs w:val="1"/>
          <w:rtl w:val="0"/>
          <w:lang w:val="en-US"/>
        </w:rPr>
        <w:t>Definition of Therapeutic Touch</w:t>
      </w:r>
      <w:r>
        <w:rPr>
          <w:rFonts w:ascii="Lucida Sans Unicode" w:cs="Lucida Sans Unicode" w:hAnsi="Lucida Sans Unicode" w:eastAsia="Lucida Sans Unicode"/>
          <w:b w:val="1"/>
          <w:bCs w:val="1"/>
          <w:rtl w:val="0"/>
          <w:lang w:val="en-US"/>
        </w:rPr>
        <w:t>®</w:t>
      </w:r>
    </w:p>
    <w:p>
      <w:pPr>
        <w:pStyle w:val="Body"/>
        <w:rPr>
          <w:b w:val="1"/>
          <w:bCs w:val="1"/>
        </w:rPr>
      </w:pPr>
      <w:r>
        <w:rPr>
          <w:b w:val="1"/>
          <w:bCs w:val="1"/>
          <w:rtl w:val="0"/>
          <w:lang w:val="en-US"/>
        </w:rPr>
        <w:t>Uses of Therapeutic Touch</w:t>
      </w:r>
      <w:r>
        <w:rPr>
          <w:rFonts w:ascii="Lucida Sans Unicode" w:cs="Lucida Sans Unicode" w:hAnsi="Lucida Sans Unicode" w:eastAsia="Lucida Sans Unicode"/>
          <w:b w:val="1"/>
          <w:bCs w:val="1"/>
          <w:rtl w:val="0"/>
          <w:lang w:val="en-US"/>
        </w:rPr>
        <w:t>®</w:t>
      </w:r>
    </w:p>
    <w:p>
      <w:pPr>
        <w:pStyle w:val="Body"/>
        <w:rPr>
          <w:b w:val="1"/>
          <w:bCs w:val="1"/>
        </w:rPr>
      </w:pPr>
      <w:r>
        <w:rPr>
          <w:b w:val="1"/>
          <w:bCs w:val="1"/>
          <w:rtl w:val="0"/>
          <w:lang w:val="en-US"/>
        </w:rPr>
        <w:t>Centering including Grounding</w:t>
      </w:r>
    </w:p>
    <w:p>
      <w:pPr>
        <w:pStyle w:val="Body"/>
        <w:rPr>
          <w:b w:val="1"/>
          <w:bCs w:val="1"/>
        </w:rPr>
      </w:pPr>
      <w:r>
        <w:rPr>
          <w:b w:val="1"/>
          <w:bCs w:val="1"/>
          <w:rtl w:val="0"/>
          <w:lang w:val="en-US"/>
        </w:rPr>
        <w:t>Sustained Centering</w:t>
      </w:r>
    </w:p>
    <w:p>
      <w:pPr>
        <w:pStyle w:val="Body"/>
        <w:rPr>
          <w:b w:val="1"/>
          <w:bCs w:val="1"/>
        </w:rPr>
      </w:pPr>
      <w:r>
        <w:rPr>
          <w:b w:val="1"/>
          <w:bCs w:val="1"/>
          <w:rtl w:val="0"/>
          <w:lang w:val="it-IT"/>
        </w:rPr>
        <w:t>Compassion</w:t>
      </w:r>
    </w:p>
    <w:p>
      <w:pPr>
        <w:pStyle w:val="Body"/>
        <w:rPr>
          <w:b w:val="1"/>
          <w:bCs w:val="1"/>
        </w:rPr>
      </w:pPr>
      <w:r>
        <w:rPr>
          <w:b w:val="1"/>
          <w:bCs w:val="1"/>
          <w:rtl w:val="0"/>
          <w:lang w:val="en-US"/>
        </w:rPr>
        <w:t>Human Energy Field</w:t>
      </w:r>
    </w:p>
    <w:p>
      <w:pPr>
        <w:pStyle w:val="Body"/>
        <w:rPr>
          <w:b w:val="1"/>
          <w:bCs w:val="1"/>
        </w:rPr>
      </w:pPr>
      <w:r>
        <w:rPr>
          <w:b w:val="1"/>
          <w:bCs w:val="1"/>
          <w:rtl w:val="0"/>
          <w:lang w:val="en-US"/>
        </w:rPr>
        <w:t>Universal Energy Field</w:t>
      </w:r>
    </w:p>
    <w:p>
      <w:pPr>
        <w:pStyle w:val="Body"/>
        <w:rPr>
          <w:b w:val="1"/>
          <w:bCs w:val="1"/>
        </w:rPr>
      </w:pPr>
      <w:r>
        <w:rPr>
          <w:b w:val="1"/>
          <w:bCs w:val="1"/>
          <w:rtl w:val="0"/>
          <w:lang w:val="en-US"/>
        </w:rPr>
        <w:t>Phases of the Therapeutic Touch</w:t>
      </w:r>
      <w:r>
        <w:rPr>
          <w:rFonts w:ascii="Lucida Sans Unicode" w:cs="Lucida Sans Unicode" w:hAnsi="Lucida Sans Unicode" w:eastAsia="Lucida Sans Unicode"/>
          <w:b w:val="1"/>
          <w:bCs w:val="1"/>
          <w:rtl w:val="0"/>
          <w:lang w:val="en-US"/>
        </w:rPr>
        <w:t>®</w:t>
      </w:r>
      <w:r>
        <w:rPr>
          <w:b w:val="1"/>
          <w:bCs w:val="1"/>
          <w:rtl w:val="0"/>
          <w:lang w:val="pt-PT"/>
        </w:rPr>
        <w:t xml:space="preserve"> Process</w:t>
      </w:r>
    </w:p>
    <w:p>
      <w:pPr>
        <w:pStyle w:val="List Paragraph"/>
        <w:numPr>
          <w:ilvl w:val="0"/>
          <w:numId w:val="2"/>
        </w:numPr>
        <w:bidi w:val="0"/>
        <w:ind w:right="0"/>
        <w:jc w:val="left"/>
        <w:rPr>
          <w:b w:val="1"/>
          <w:bCs w:val="1"/>
          <w:rtl w:val="0"/>
          <w:lang w:val="en-US"/>
        </w:rPr>
      </w:pPr>
      <w:r>
        <w:rPr>
          <w:b w:val="1"/>
          <w:bCs w:val="1"/>
          <w:rtl w:val="0"/>
          <w:lang w:val="en-US"/>
        </w:rPr>
        <w:t>Centering</w:t>
      </w:r>
    </w:p>
    <w:p>
      <w:pPr>
        <w:pStyle w:val="List Paragraph"/>
        <w:numPr>
          <w:ilvl w:val="0"/>
          <w:numId w:val="2"/>
        </w:numPr>
        <w:bidi w:val="0"/>
        <w:ind w:right="0"/>
        <w:jc w:val="left"/>
        <w:rPr>
          <w:b w:val="1"/>
          <w:bCs w:val="1"/>
          <w:rtl w:val="0"/>
          <w:lang w:val="en-US"/>
        </w:rPr>
      </w:pPr>
      <w:r>
        <w:rPr>
          <w:b w:val="1"/>
          <w:bCs w:val="1"/>
          <w:rtl w:val="0"/>
          <w:lang w:val="en-US"/>
        </w:rPr>
        <w:t>Assessing</w:t>
      </w:r>
    </w:p>
    <w:p>
      <w:pPr>
        <w:pStyle w:val="List Paragraph"/>
        <w:numPr>
          <w:ilvl w:val="0"/>
          <w:numId w:val="2"/>
        </w:numPr>
        <w:bidi w:val="0"/>
        <w:ind w:right="0"/>
        <w:jc w:val="left"/>
        <w:rPr>
          <w:b w:val="1"/>
          <w:bCs w:val="1"/>
          <w:rtl w:val="0"/>
          <w:lang w:val="en-US"/>
        </w:rPr>
      </w:pPr>
      <w:r>
        <w:rPr>
          <w:b w:val="1"/>
          <w:bCs w:val="1"/>
          <w:rtl w:val="0"/>
          <w:lang w:val="en-US"/>
        </w:rPr>
        <w:t>Rebalancing including clearing &amp; Reassessing</w:t>
      </w:r>
    </w:p>
    <w:p>
      <w:pPr>
        <w:pStyle w:val="List Paragraph"/>
        <w:numPr>
          <w:ilvl w:val="0"/>
          <w:numId w:val="2"/>
        </w:numPr>
        <w:bidi w:val="0"/>
        <w:ind w:right="0"/>
        <w:jc w:val="left"/>
        <w:rPr>
          <w:b w:val="1"/>
          <w:bCs w:val="1"/>
          <w:rtl w:val="0"/>
          <w:lang w:val="en-US"/>
        </w:rPr>
      </w:pPr>
      <w:r>
        <w:rPr>
          <w:b w:val="1"/>
          <w:bCs w:val="1"/>
          <w:rtl w:val="0"/>
          <w:lang w:val="en-US"/>
        </w:rPr>
        <w:t>Ending</w:t>
      </w:r>
    </w:p>
    <w:p>
      <w:pPr>
        <w:pStyle w:val="List Paragraph"/>
        <w:numPr>
          <w:ilvl w:val="0"/>
          <w:numId w:val="2"/>
        </w:numPr>
        <w:bidi w:val="0"/>
        <w:ind w:right="0"/>
        <w:jc w:val="left"/>
        <w:rPr>
          <w:b w:val="1"/>
          <w:bCs w:val="1"/>
          <w:rtl w:val="0"/>
          <w:lang w:val="en-US"/>
        </w:rPr>
      </w:pPr>
      <w:r>
        <w:rPr>
          <w:b w:val="1"/>
          <w:bCs w:val="1"/>
          <w:rtl w:val="0"/>
          <w:lang w:val="en-US"/>
        </w:rPr>
        <w:t xml:space="preserve">Reflection &amp; Recall </w:t>
      </w:r>
    </w:p>
    <w:p>
      <w:pPr>
        <w:pStyle w:val="Body"/>
        <w:rPr>
          <w:b w:val="1"/>
          <w:bCs w:val="1"/>
        </w:rPr>
      </w:pPr>
      <w:r>
        <w:rPr>
          <w:b w:val="1"/>
          <w:bCs w:val="1"/>
          <w:rtl w:val="0"/>
          <w:lang w:val="en-US"/>
        </w:rPr>
        <w:t>Letting Go of the Outcome</w:t>
      </w:r>
    </w:p>
    <w:p>
      <w:pPr>
        <w:pStyle w:val="Body"/>
        <w:rPr>
          <w:b w:val="1"/>
          <w:bCs w:val="1"/>
        </w:rPr>
      </w:pPr>
      <w:r>
        <w:rPr>
          <w:b w:val="1"/>
          <w:bCs w:val="1"/>
          <w:rtl w:val="0"/>
          <w:lang w:val="en-US"/>
        </w:rPr>
        <w:t>Ethical Responsibility</w:t>
      </w:r>
    </w:p>
    <w:p>
      <w:pPr>
        <w:pStyle w:val="Body"/>
        <w:rPr>
          <w:b w:val="1"/>
          <w:bCs w:val="1"/>
        </w:rPr>
      </w:pPr>
      <w:r>
        <w:rPr>
          <w:b w:val="1"/>
          <w:bCs w:val="1"/>
          <w:rtl w:val="0"/>
          <w:lang w:val="en-US"/>
        </w:rPr>
        <w:t>Therapeutic Touch</w:t>
      </w:r>
      <w:r>
        <w:rPr>
          <w:rFonts w:ascii="Lucida Sans Unicode" w:cs="Lucida Sans Unicode" w:hAnsi="Lucida Sans Unicode" w:eastAsia="Lucida Sans Unicode"/>
          <w:b w:val="1"/>
          <w:bCs w:val="1"/>
          <w:rtl w:val="0"/>
          <w:lang w:val="en-US"/>
        </w:rPr>
        <w:t>®</w:t>
      </w:r>
      <w:r>
        <w:rPr>
          <w:b w:val="1"/>
          <w:bCs w:val="1"/>
          <w:rtl w:val="0"/>
          <w:lang w:val="en-US"/>
        </w:rPr>
        <w:t xml:space="preserve"> for Self-Care</w:t>
      </w:r>
    </w:p>
    <w:p>
      <w:pPr>
        <w:pStyle w:val="Body"/>
        <w:rPr>
          <w:b w:val="1"/>
          <w:bCs w:val="1"/>
        </w:rPr>
      </w:pPr>
      <w:r>
        <w:rPr>
          <w:b w:val="1"/>
          <w:bCs w:val="1"/>
          <w:rtl w:val="0"/>
          <w:lang w:val="en-US"/>
        </w:rPr>
        <w:t>Hand-Heart Connection for Self-Care</w:t>
      </w:r>
    </w:p>
    <w:p>
      <w:pPr>
        <w:pStyle w:val="Body"/>
        <w:rPr>
          <w:b w:val="1"/>
          <w:bCs w:val="1"/>
        </w:rPr>
      </w:pPr>
      <w:r>
        <w:rPr>
          <w:b w:val="1"/>
          <w:bCs w:val="1"/>
          <w:rtl w:val="0"/>
          <w:lang w:val="en-US"/>
        </w:rPr>
        <w:t>Sensing the Energy Around My Physical Body</w:t>
      </w:r>
    </w:p>
    <w:p>
      <w:pPr>
        <w:pStyle w:val="Body"/>
        <w:rPr>
          <w:b w:val="1"/>
          <w:bCs w:val="1"/>
        </w:rPr>
      </w:pPr>
      <w:r>
        <w:rPr>
          <w:b w:val="1"/>
          <w:bCs w:val="1"/>
          <w:rtl w:val="0"/>
          <w:lang w:val="en-US"/>
        </w:rPr>
        <w:t>In addition, facilitators are asked to include this information in their presentation:</w:t>
      </w:r>
    </w:p>
    <w:p>
      <w:pPr>
        <w:pStyle w:val="List Paragraph"/>
        <w:numPr>
          <w:ilvl w:val="0"/>
          <w:numId w:val="4"/>
        </w:numPr>
        <w:rPr>
          <w:lang w:val="en-US"/>
        </w:rPr>
      </w:pPr>
      <w:r>
        <w:rPr>
          <w:rtl w:val="0"/>
          <w:lang w:val="en-US"/>
        </w:rPr>
        <w:t>Information regarding upcoming Foundations of Therapeutic Touch</w:t>
      </w:r>
      <w:r>
        <w:rPr>
          <w:rFonts w:ascii="Lucida Sans Unicode" w:cs="Lucida Sans Unicode" w:hAnsi="Lucida Sans Unicode" w:eastAsia="Lucida Sans Unicode"/>
          <w:rtl w:val="0"/>
          <w:lang w:val="en-US"/>
        </w:rPr>
        <w:t>®</w:t>
      </w:r>
      <w:r>
        <w:rPr>
          <w:rtl w:val="0"/>
          <w:lang w:val="en-US"/>
        </w:rPr>
        <w:t xml:space="preserve"> courses offered by PTTN teachers</w:t>
      </w:r>
    </w:p>
    <w:p>
      <w:pPr>
        <w:pStyle w:val="List Paragraph"/>
        <w:numPr>
          <w:ilvl w:val="0"/>
          <w:numId w:val="4"/>
        </w:numPr>
        <w:rPr>
          <w:lang w:val="en-US"/>
        </w:rPr>
      </w:pPr>
      <w:r>
        <w:rPr>
          <w:rtl w:val="0"/>
          <w:lang w:val="en-US"/>
        </w:rPr>
        <w:t>Information about Associate Membership with PTTN</w:t>
      </w:r>
    </w:p>
    <w:p>
      <w:pPr>
        <w:pStyle w:val="Body"/>
      </w:pPr>
      <w:r>
        <w:rPr>
          <w:rtl w:val="0"/>
          <w:lang w:val="en-US"/>
        </w:rPr>
        <w:t>Approved by the PTTN Board</w:t>
      </w:r>
      <w:r>
        <w:rPr>
          <w:rtl w:val="0"/>
          <w:lang w:val="en-US"/>
        </w:rPr>
        <w:t xml:space="preserve"> on September 10. 2024</w:t>
      </w:r>
    </w:p>
    <w:p>
      <w:pPr>
        <w:pStyle w:val="Body"/>
      </w:p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97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3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